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B6413E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B6413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2F005BC3" w:rsidR="005A51CD" w:rsidRPr="00B6413E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B6413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782826" w:rsidRPr="00B6413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F48FF7A" w14:textId="77777777" w:rsidR="005A51CD" w:rsidRPr="002F4D5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4D5F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E5412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B6413E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B6413E">
                        <w:rPr>
                          <w:rFonts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2F005BC3" w:rsidR="005A51CD" w:rsidRPr="00B6413E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B6413E">
                        <w:rPr>
                          <w:rFonts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782826" w:rsidRPr="00B6413E">
                        <w:rPr>
                          <w:rFonts w:cs="Times New Roman"/>
                          <w:sz w:val="20"/>
                          <w:szCs w:val="20"/>
                        </w:rPr>
                        <w:t>PUNITOVCI</w:t>
                      </w:r>
                    </w:p>
                    <w:p w14:paraId="1F48FF7A" w14:textId="77777777" w:rsidR="005A51CD" w:rsidRPr="002F4D5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F4D5F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4743939" w:rsidR="005A51CD" w:rsidRDefault="00563222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9C44289" wp14:editId="69393AF0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CFC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481BBD6C" w14:textId="74743939" w:rsidR="005A51CD" w:rsidRDefault="00563222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9C44289" wp14:editId="69393AF0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01B346BA" w:rsidR="005A51CD" w:rsidRPr="00DB3D6E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B6413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KLASA: </w:t>
      </w:r>
      <w:r w:rsidR="00DB3D6E" w:rsidRPr="00DB3D6E">
        <w:rPr>
          <w:rFonts w:eastAsia="Times New Roman" w:cs="Times New Roman"/>
          <w:sz w:val="20"/>
          <w:szCs w:val="20"/>
          <w:lang w:eastAsia="hr-HR"/>
        </w:rPr>
        <w:t>550-01/24-01/1</w:t>
      </w:r>
    </w:p>
    <w:p w14:paraId="358C3477" w14:textId="0EA6FD60" w:rsidR="005A51CD" w:rsidRPr="00B6413E" w:rsidRDefault="005A51CD" w:rsidP="005A51CD">
      <w:pPr>
        <w:spacing w:after="0"/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B6413E">
        <w:rPr>
          <w:rFonts w:eastAsia="Times New Roman" w:cs="Times New Roman"/>
          <w:b/>
          <w:bCs/>
          <w:sz w:val="20"/>
          <w:szCs w:val="20"/>
          <w:lang w:eastAsia="hr-HR"/>
        </w:rPr>
        <w:t>URBROJ:</w:t>
      </w:r>
      <w:r w:rsidR="00DB3D6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 </w:t>
      </w:r>
      <w:r w:rsidR="00DB3D6E" w:rsidRPr="00DB3D6E">
        <w:rPr>
          <w:rFonts w:eastAsia="Times New Roman" w:cs="Times New Roman"/>
          <w:sz w:val="20"/>
          <w:szCs w:val="20"/>
          <w:lang w:eastAsia="hr-HR"/>
        </w:rPr>
        <w:t>2158-33-01/24-1</w:t>
      </w:r>
    </w:p>
    <w:p w14:paraId="5EC58CEC" w14:textId="6220D6D6" w:rsidR="005A51CD" w:rsidRPr="0086663B" w:rsidRDefault="00782826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Punitovci</w:t>
      </w:r>
      <w:r w:rsidR="005A51CD" w:rsidRPr="0086663B">
        <w:rPr>
          <w:rFonts w:eastAsia="Times New Roman" w:cs="Times New Roman"/>
          <w:sz w:val="20"/>
          <w:szCs w:val="20"/>
          <w:lang w:eastAsia="hr-HR"/>
        </w:rPr>
        <w:t>,</w:t>
      </w:r>
      <w:r w:rsidR="00FE4C7E">
        <w:rPr>
          <w:rFonts w:eastAsia="Times New Roman" w:cs="Times New Roman"/>
          <w:sz w:val="20"/>
          <w:szCs w:val="20"/>
          <w:lang w:eastAsia="hr-HR"/>
        </w:rPr>
        <w:t xml:space="preserve"> 28. studenog 2024. godine</w:t>
      </w: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3279FA7E" w14:textId="4AC690C6" w:rsidR="0086663B" w:rsidRPr="0086663B" w:rsidRDefault="008D5A83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 xml:space="preserve">Na temelju članka </w:t>
      </w:r>
      <w:r>
        <w:rPr>
          <w:rFonts w:cs="Times New Roman"/>
          <w:sz w:val="20"/>
          <w:szCs w:val="20"/>
        </w:rPr>
        <w:t>289</w:t>
      </w:r>
      <w:r w:rsidRPr="0086663B">
        <w:rPr>
          <w:rFonts w:cs="Times New Roman"/>
          <w:sz w:val="20"/>
          <w:szCs w:val="20"/>
        </w:rPr>
        <w:t>. Zakona o socijalnoj skrbi (</w:t>
      </w:r>
      <w:r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18/2022, 46/2022, 119/2022 i 71/2023</w:t>
      </w:r>
      <w:r w:rsidRPr="0086663B">
        <w:rPr>
          <w:rFonts w:cs="Times New Roman"/>
          <w:sz w:val="20"/>
          <w:szCs w:val="20"/>
        </w:rPr>
        <w:t xml:space="preserve">), </w:t>
      </w:r>
      <w:r w:rsidR="00312CAE">
        <w:rPr>
          <w:rFonts w:cs="Times New Roman"/>
          <w:sz w:val="20"/>
          <w:szCs w:val="20"/>
        </w:rPr>
        <w:t xml:space="preserve">članka </w:t>
      </w:r>
      <w:r w:rsidR="00C549F7">
        <w:rPr>
          <w:rFonts w:cs="Times New Roman"/>
          <w:sz w:val="20"/>
          <w:szCs w:val="20"/>
        </w:rPr>
        <w:t xml:space="preserve">30. </w:t>
      </w:r>
      <w:r w:rsidR="00312CAE">
        <w:rPr>
          <w:rFonts w:cs="Times New Roman"/>
          <w:sz w:val="20"/>
          <w:szCs w:val="20"/>
        </w:rPr>
        <w:t>Statuta Općine Punitovci</w:t>
      </w:r>
      <w:r w:rsidR="00782826">
        <w:rPr>
          <w:rFonts w:cs="Times New Roman"/>
          <w:sz w:val="20"/>
          <w:szCs w:val="20"/>
        </w:rPr>
        <w:t xml:space="preserve"> („Službeni glasnik Općine Punitovci</w:t>
      </w:r>
      <w:r w:rsidR="00312CAE">
        <w:rPr>
          <w:rFonts w:cs="Times New Roman"/>
          <w:sz w:val="20"/>
          <w:szCs w:val="20"/>
        </w:rPr>
        <w:t>“, broj</w:t>
      </w:r>
      <w:r w:rsidR="00C549F7">
        <w:rPr>
          <w:rFonts w:cs="Times New Roman"/>
          <w:sz w:val="20"/>
          <w:szCs w:val="20"/>
        </w:rPr>
        <w:t xml:space="preserve"> 01/18 i 01/21.)</w:t>
      </w:r>
      <w:r w:rsidR="00782826">
        <w:rPr>
          <w:rFonts w:cs="Times New Roman"/>
          <w:sz w:val="20"/>
          <w:szCs w:val="20"/>
        </w:rPr>
        <w:t xml:space="preserve"> Općinsko vijeće Općine Punitovci</w:t>
      </w:r>
      <w:r w:rsidR="0086663B" w:rsidRPr="0086663B">
        <w:rPr>
          <w:rFonts w:cs="Times New Roman"/>
          <w:sz w:val="20"/>
          <w:szCs w:val="20"/>
        </w:rPr>
        <w:t xml:space="preserve"> na </w:t>
      </w:r>
      <w:r w:rsidR="00C549F7">
        <w:rPr>
          <w:rFonts w:cs="Times New Roman"/>
          <w:sz w:val="20"/>
          <w:szCs w:val="20"/>
        </w:rPr>
        <w:t>28</w:t>
      </w:r>
      <w:r w:rsidR="0086663B" w:rsidRPr="0086663B">
        <w:rPr>
          <w:rFonts w:cs="Times New Roman"/>
          <w:sz w:val="20"/>
          <w:szCs w:val="20"/>
        </w:rPr>
        <w:t xml:space="preserve">. sjednici održanoj </w:t>
      </w:r>
      <w:r w:rsidR="00C549F7">
        <w:rPr>
          <w:rFonts w:cs="Times New Roman"/>
          <w:sz w:val="20"/>
          <w:szCs w:val="20"/>
        </w:rPr>
        <w:t>28. studenog 2024.</w:t>
      </w:r>
      <w:r w:rsidR="0086663B" w:rsidRPr="0086663B">
        <w:rPr>
          <w:rFonts w:cs="Times New Roman"/>
          <w:sz w:val="20"/>
          <w:szCs w:val="20"/>
        </w:rPr>
        <w:t xml:space="preserve">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328BC4AC" w:rsidR="0086663B" w:rsidRPr="0086663B" w:rsidRDefault="0086663B" w:rsidP="0086663B">
      <w:pPr>
        <w:pStyle w:val="Naslov1"/>
      </w:pPr>
      <w:r w:rsidRPr="0086663B">
        <w:t>PROGRAM</w:t>
      </w:r>
      <w:r w:rsidRPr="0086663B">
        <w:br/>
        <w:t xml:space="preserve">javnih potreba u socijalnoj skrbi na području Općine </w:t>
      </w:r>
      <w:r w:rsidR="00782826">
        <w:t>Punitovci</w:t>
      </w:r>
      <w:r w:rsidRPr="0086663B">
        <w:t xml:space="preserve">  za</w:t>
      </w:r>
      <w:r w:rsidR="00A55E0F">
        <w:t xml:space="preserve"> 2025.</w:t>
      </w:r>
      <w:r w:rsidRPr="0086663B">
        <w:t xml:space="preserve"> godinu</w:t>
      </w:r>
    </w:p>
    <w:p w14:paraId="2315D82F" w14:textId="77777777" w:rsidR="0086663B" w:rsidRPr="0086663B" w:rsidRDefault="0086663B" w:rsidP="00A55E0F">
      <w:pPr>
        <w:spacing w:after="0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154DD9AB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Programom javnih potreba Općine </w:t>
      </w:r>
      <w:r w:rsidR="00782826">
        <w:rPr>
          <w:sz w:val="20"/>
          <w:szCs w:val="20"/>
          <w:lang w:val="hr-HR"/>
        </w:rPr>
        <w:t>Punitovci</w:t>
      </w:r>
      <w:r w:rsidRPr="0086663B">
        <w:rPr>
          <w:sz w:val="20"/>
          <w:szCs w:val="20"/>
          <w:lang w:val="hr-HR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</w:t>
      </w:r>
      <w:r w:rsidR="00782826">
        <w:rPr>
          <w:sz w:val="20"/>
          <w:szCs w:val="20"/>
          <w:lang w:val="hr-HR"/>
        </w:rPr>
        <w:t>Punitovci</w:t>
      </w:r>
      <w:r w:rsidRPr="0086663B">
        <w:rPr>
          <w:sz w:val="20"/>
          <w:szCs w:val="20"/>
          <w:lang w:val="hr-HR"/>
        </w:rPr>
        <w:t xml:space="preserve">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C185D" w:rsidRPr="002C185D" w14:paraId="0C6067B7" w14:textId="77777777" w:rsidTr="002C185D">
        <w:tc>
          <w:tcPr>
            <w:tcW w:w="7780" w:type="dxa"/>
            <w:shd w:val="clear" w:color="auto" w:fill="505050"/>
          </w:tcPr>
          <w:p w14:paraId="325A6495" w14:textId="30528890" w:rsidR="002C185D" w:rsidRP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2C185D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0D166C5" w14:textId="694DC178" w:rsidR="002C185D" w:rsidRP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2C185D">
              <w:rPr>
                <w:b/>
                <w:color w:val="FFFFFF"/>
                <w:sz w:val="16"/>
                <w:szCs w:val="20"/>
                <w:lang w:val="hr-HR"/>
              </w:rPr>
              <w:t>PRIJEDLOG PLANA PRORAČUNA ZA 2025.G.</w:t>
            </w:r>
          </w:p>
        </w:tc>
      </w:tr>
      <w:tr w:rsidR="002C185D" w14:paraId="7B98CF38" w14:textId="77777777" w:rsidTr="002C185D">
        <w:tc>
          <w:tcPr>
            <w:tcW w:w="7780" w:type="dxa"/>
          </w:tcPr>
          <w:p w14:paraId="213B52AD" w14:textId="77777777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R117 CRVENI KRIŽ</w:t>
            </w:r>
          </w:p>
          <w:p w14:paraId="69778A48" w14:textId="7BDF6A65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A00CBD7" w14:textId="4501A3B2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</w:tr>
      <w:tr w:rsidR="002C185D" w14:paraId="0A6945A9" w14:textId="77777777" w:rsidTr="002C185D">
        <w:tc>
          <w:tcPr>
            <w:tcW w:w="7780" w:type="dxa"/>
          </w:tcPr>
          <w:p w14:paraId="7BD0FF4F" w14:textId="77777777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R127 NAKNADE ZA NOVOROĐENČAD</w:t>
            </w:r>
          </w:p>
          <w:p w14:paraId="5648C2DE" w14:textId="1BDF866B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4068AAB2" w14:textId="69346F24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15.000,00</w:t>
            </w:r>
          </w:p>
        </w:tc>
      </w:tr>
      <w:tr w:rsidR="002C185D" w14:paraId="3C0A7F7D" w14:textId="77777777" w:rsidTr="002C185D">
        <w:tc>
          <w:tcPr>
            <w:tcW w:w="7780" w:type="dxa"/>
          </w:tcPr>
          <w:p w14:paraId="47C002AD" w14:textId="77777777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R120 POMOĆ MLADIM OBITELJIMA ZA STAMBENO ZBRINJAVANJE</w:t>
            </w:r>
          </w:p>
          <w:p w14:paraId="7DB7E450" w14:textId="2C3381BD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2BEC7FA" w14:textId="4F04EFCC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40.000,00</w:t>
            </w:r>
          </w:p>
        </w:tc>
      </w:tr>
      <w:tr w:rsidR="002C185D" w14:paraId="2BFEFB78" w14:textId="77777777" w:rsidTr="002C185D">
        <w:tc>
          <w:tcPr>
            <w:tcW w:w="7780" w:type="dxa"/>
          </w:tcPr>
          <w:p w14:paraId="1494147D" w14:textId="77777777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R125 POMOĆ OBITELJIMA I KUĆANSTVIMA</w:t>
            </w:r>
          </w:p>
          <w:p w14:paraId="39F2F58D" w14:textId="0FE2B0CB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38C300B5" w14:textId="06A503C3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</w:tr>
      <w:tr w:rsidR="002C185D" w14:paraId="47FBCBF6" w14:textId="77777777" w:rsidTr="002C185D">
        <w:tc>
          <w:tcPr>
            <w:tcW w:w="7780" w:type="dxa"/>
          </w:tcPr>
          <w:p w14:paraId="399AFB0D" w14:textId="77777777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R162 POMOĆ UMIROVLJENICIMA</w:t>
            </w:r>
          </w:p>
          <w:p w14:paraId="2AAA20B1" w14:textId="099DEF94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5BB4F3DA" w14:textId="0AFCA9AE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30.000,00</w:t>
            </w:r>
          </w:p>
        </w:tc>
      </w:tr>
      <w:tr w:rsidR="002C185D" w14:paraId="7D806076" w14:textId="77777777" w:rsidTr="002C185D">
        <w:tc>
          <w:tcPr>
            <w:tcW w:w="7780" w:type="dxa"/>
          </w:tcPr>
          <w:p w14:paraId="74F42A9C" w14:textId="77777777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R103 SUBVENCIJE POLJOPRIVREDNICIMA KREDITI</w:t>
            </w:r>
          </w:p>
          <w:p w14:paraId="1FFF0439" w14:textId="56139529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1551C85D" w14:textId="484E34B7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</w:tr>
      <w:tr w:rsidR="002C185D" w14:paraId="18E4FDC0" w14:textId="77777777" w:rsidTr="002C185D">
        <w:tc>
          <w:tcPr>
            <w:tcW w:w="7780" w:type="dxa"/>
          </w:tcPr>
          <w:p w14:paraId="7DE9C5AA" w14:textId="77777777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R104 SUBVENCIJE STAMBENIH KREDITA (MLADIH)</w:t>
            </w:r>
          </w:p>
          <w:p w14:paraId="5BEA731F" w14:textId="0C50F3F6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71 Prihodi od prodaje nefinancijske imovine</w:t>
            </w:r>
          </w:p>
        </w:tc>
        <w:tc>
          <w:tcPr>
            <w:tcW w:w="1400" w:type="dxa"/>
          </w:tcPr>
          <w:p w14:paraId="4C4F4A5F" w14:textId="18ABD8BF" w:rsid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15.000,00</w:t>
            </w:r>
          </w:p>
        </w:tc>
      </w:tr>
      <w:tr w:rsidR="002C185D" w:rsidRPr="002C185D" w14:paraId="58909650" w14:textId="77777777" w:rsidTr="002C185D">
        <w:tc>
          <w:tcPr>
            <w:tcW w:w="7780" w:type="dxa"/>
          </w:tcPr>
          <w:p w14:paraId="40C4F541" w14:textId="3DE36A68" w:rsidR="002C185D" w:rsidRP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2C185D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5F018678" w14:textId="5875EE79" w:rsidR="002C185D" w:rsidRPr="002C185D" w:rsidRDefault="002C185D" w:rsidP="002C185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2C185D">
              <w:rPr>
                <w:b/>
                <w:sz w:val="20"/>
                <w:szCs w:val="20"/>
                <w:lang w:val="hr-HR"/>
              </w:rPr>
              <w:t>115.700,00</w:t>
            </w:r>
          </w:p>
        </w:tc>
      </w:tr>
    </w:tbl>
    <w:p w14:paraId="7F4E3007" w14:textId="697C823A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0245980E" w14:textId="4E5DF0D1" w:rsidR="0086663B" w:rsidRPr="0086663B" w:rsidRDefault="00312CAE" w:rsidP="0086663B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 xml:space="preserve">Ovaj Program stupa na snagu </w:t>
      </w:r>
      <w:r w:rsidR="00A55E0F">
        <w:rPr>
          <w:sz w:val="20"/>
          <w:szCs w:val="20"/>
          <w:lang w:val="hr-HR"/>
        </w:rPr>
        <w:t xml:space="preserve">01. siječnja 2025. </w:t>
      </w:r>
      <w:r>
        <w:rPr>
          <w:sz w:val="20"/>
          <w:szCs w:val="20"/>
          <w:lang w:val="hr-HR"/>
        </w:rPr>
        <w:t xml:space="preserve">godine i objavit će se </w:t>
      </w:r>
      <w:r w:rsidRPr="0086663B">
        <w:rPr>
          <w:sz w:val="20"/>
          <w:szCs w:val="20"/>
          <w:lang w:val="hr-HR"/>
        </w:rPr>
        <w:t xml:space="preserve">u </w:t>
      </w:r>
      <w:r w:rsidR="0086663B" w:rsidRPr="0086663B">
        <w:rPr>
          <w:sz w:val="20"/>
          <w:szCs w:val="20"/>
          <w:lang w:val="hr-HR"/>
        </w:rPr>
        <w:t xml:space="preserve">„Službenom glasniku Općine </w:t>
      </w:r>
      <w:r w:rsidR="00782826">
        <w:rPr>
          <w:sz w:val="20"/>
          <w:szCs w:val="20"/>
          <w:lang w:val="hr-HR"/>
        </w:rPr>
        <w:t>Punitovci</w:t>
      </w:r>
      <w:r>
        <w:rPr>
          <w:sz w:val="20"/>
          <w:szCs w:val="20"/>
          <w:lang w:val="hr-HR"/>
        </w:rPr>
        <w:t>“.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2539A2BA" w:rsidR="005A51CD" w:rsidRPr="00C549F7" w:rsidRDefault="00C549F7" w:rsidP="005A51CD">
      <w:pPr>
        <w:spacing w:after="0"/>
        <w:jc w:val="right"/>
        <w:rPr>
          <w:rFonts w:cs="Times New Roman"/>
          <w:b/>
          <w:bCs/>
          <w:sz w:val="20"/>
          <w:szCs w:val="20"/>
        </w:rPr>
      </w:pPr>
      <w:r w:rsidRPr="00C549F7">
        <w:rPr>
          <w:rFonts w:cs="Times New Roman"/>
          <w:b/>
          <w:bCs/>
          <w:sz w:val="20"/>
          <w:szCs w:val="20"/>
        </w:rPr>
        <w:t>PREDSJEDNIK OPĆINSKOG VIJEĆA</w:t>
      </w:r>
    </w:p>
    <w:p w14:paraId="549C3466" w14:textId="7DA9FE77" w:rsidR="005A51CD" w:rsidRPr="0086663B" w:rsidRDefault="00D35231" w:rsidP="00D35231">
      <w:pPr>
        <w:spacing w:after="0"/>
        <w:ind w:left="504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</w:t>
      </w:r>
      <w:r w:rsidR="00782826">
        <w:rPr>
          <w:rFonts w:cs="Times New Roman"/>
          <w:sz w:val="20"/>
          <w:szCs w:val="20"/>
        </w:rPr>
        <w:t>Zdenko Perić, dipl. ing.</w:t>
      </w:r>
      <w:r w:rsidR="004E37E8">
        <w:rPr>
          <w:rFonts w:cs="Times New Roman"/>
          <w:sz w:val="20"/>
          <w:szCs w:val="20"/>
        </w:rPr>
        <w:t>,v.r.</w:t>
      </w: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0449A370" w14:textId="77777777" w:rsidR="003E6AFE" w:rsidRPr="0086663B" w:rsidRDefault="003E6AFE" w:rsidP="005A51CD"/>
    <w:sectPr w:rsidR="003E6AFE" w:rsidRPr="0086663B" w:rsidSect="00C549F7">
      <w:headerReference w:type="default" r:id="rId11"/>
      <w:footerReference w:type="default" r:id="rId12"/>
      <w:pgSz w:w="11906" w:h="16838"/>
      <w:pgMar w:top="567" w:right="1417" w:bottom="1417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D3171" w14:textId="77777777" w:rsidR="00042CD1" w:rsidRDefault="00042CD1">
      <w:pPr>
        <w:spacing w:after="0" w:line="240" w:lineRule="auto"/>
      </w:pPr>
      <w:r>
        <w:separator/>
      </w:r>
    </w:p>
  </w:endnote>
  <w:endnote w:type="continuationSeparator" w:id="0">
    <w:p w14:paraId="7883B907" w14:textId="77777777" w:rsidR="00042CD1" w:rsidRDefault="0004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77971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A83">
          <w:rPr>
            <w:noProof/>
          </w:rPr>
          <w:t>2</w:t>
        </w:r>
        <w:r>
          <w:fldChar w:fldCharType="end"/>
        </w:r>
      </w:p>
    </w:sdtContent>
  </w:sdt>
  <w:p w14:paraId="3A0D43F7" w14:textId="77777777" w:rsidR="00D77971" w:rsidRDefault="00D77971">
    <w:pPr>
      <w:pStyle w:val="Podnoje"/>
    </w:pPr>
  </w:p>
  <w:p w14:paraId="29F52373" w14:textId="77777777" w:rsidR="00D77971" w:rsidRDefault="00D779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0AED" w14:textId="77777777" w:rsidR="00042CD1" w:rsidRDefault="00042CD1">
      <w:pPr>
        <w:spacing w:after="0" w:line="240" w:lineRule="auto"/>
      </w:pPr>
      <w:r>
        <w:separator/>
      </w:r>
    </w:p>
  </w:footnote>
  <w:footnote w:type="continuationSeparator" w:id="0">
    <w:p w14:paraId="4045EF5E" w14:textId="77777777" w:rsidR="00042CD1" w:rsidRDefault="0004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0A59" w14:textId="1585AC5B" w:rsidR="00C549F7" w:rsidRDefault="00C549F7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3375144">
    <w:abstractNumId w:val="0"/>
  </w:num>
  <w:num w:numId="2" w16cid:durableId="1658418529">
    <w:abstractNumId w:val="1"/>
  </w:num>
  <w:num w:numId="3" w16cid:durableId="1098717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85"/>
    <w:rsid w:val="000170F3"/>
    <w:rsid w:val="00042CD1"/>
    <w:rsid w:val="000C0A90"/>
    <w:rsid w:val="00113D6D"/>
    <w:rsid w:val="0020450A"/>
    <w:rsid w:val="002453A6"/>
    <w:rsid w:val="002777DF"/>
    <w:rsid w:val="002C185D"/>
    <w:rsid w:val="002F4D5F"/>
    <w:rsid w:val="002F5BBD"/>
    <w:rsid w:val="00310BD3"/>
    <w:rsid w:val="00312CAE"/>
    <w:rsid w:val="00344FD1"/>
    <w:rsid w:val="003E6AFE"/>
    <w:rsid w:val="004E37E8"/>
    <w:rsid w:val="00563222"/>
    <w:rsid w:val="005A51CD"/>
    <w:rsid w:val="005C576B"/>
    <w:rsid w:val="00687B5E"/>
    <w:rsid w:val="006B4E85"/>
    <w:rsid w:val="00724E4A"/>
    <w:rsid w:val="00741D89"/>
    <w:rsid w:val="00782826"/>
    <w:rsid w:val="0086663B"/>
    <w:rsid w:val="008D5A83"/>
    <w:rsid w:val="008F63F0"/>
    <w:rsid w:val="00911E2A"/>
    <w:rsid w:val="009554AF"/>
    <w:rsid w:val="00A55E0F"/>
    <w:rsid w:val="00B273A7"/>
    <w:rsid w:val="00B6413E"/>
    <w:rsid w:val="00C24CF9"/>
    <w:rsid w:val="00C549F7"/>
    <w:rsid w:val="00CB08CD"/>
    <w:rsid w:val="00D35231"/>
    <w:rsid w:val="00D77971"/>
    <w:rsid w:val="00DB3D6E"/>
    <w:rsid w:val="00E37973"/>
    <w:rsid w:val="00EA3BF3"/>
    <w:rsid w:val="00F76584"/>
    <w:rsid w:val="00F87214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5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9F7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Općina Punitovci</cp:lastModifiedBy>
  <cp:revision>24</cp:revision>
  <dcterms:created xsi:type="dcterms:W3CDTF">2021-12-13T20:44:00Z</dcterms:created>
  <dcterms:modified xsi:type="dcterms:W3CDTF">2024-12-04T12:52:00Z</dcterms:modified>
  <cp:contentStatus>_______</cp:contentStatus>
</cp:coreProperties>
</file>